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Disaster Recovery Fundamentals: RTO, RPO, and Somewhere Else to Run</w:t>
      </w:r>
    </w:p>
    <w:p>
      <w:r>
        <w:rPr>
          <w:i/>
          <w:iCs/>
          <w:color w:val="555555"/>
        </w:rPr>
        <w:t xml:space="preserve">Wed, Aug 26, 10:00 AM EDT</w:t>
      </w:r>
    </w:p>
    <w:p>
      <w:pPr>
        <w:spacing w:after="240"/>
      </w:pPr>
      <w:r>
        <w:drawing>
          <wp:inline distT="0" distB="0" distL="0" distR="0">
            <wp:extent cx="5486400" cy="36576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</w:pPr>
      <w:r>
        <w:rPr>
          <w:b/>
          <w:bCs/>
        </w:rPr>
        <w:t xml:space="preserve">TL;DR — </w:t>
      </w:r>
      <w:r>
        <w:t xml:space="preserve">Disaster recovery is the subset of business continuity that gets normal operations back after a disruption: a hurricane, ransomware, or a data-center outage. It isn't "done" until you're fully back in the primary environment. Three numbers frame it: RTO (how fast you must restore a service), RPO (how much data loss you can accept), and RSL (the minimum service level to hold during the disaster). And you need somewhere to run: a hot, warm, or cold site, trading cost against activation time.</w:t>
      </w:r>
    </w:p>
    <w:p>
      <w:r>
        <w:t xml:space="preserve">Disaster recovery is a subset of business continuity. Where continuity is keeping the business alive through a disruption, DR is the specific job of restoring normal operations after one. The trigger can be natural (a hurricane takes the building), man-made (ransomware encrypts everything), or internal (the data center just goes dark). And here's the part people declare too early: DR concludes only when you're fully back to normal in the primary environment, not when you've limped onto a backup. Running on the spare tire isn't "recovered."</w:t>
      </w:r>
    </w:p>
    <w:p>
      <w:r>
        <w:t xml:space="preserve">Three metrics do the framing, and every DR conversation should start with them. RTO (Recovery Time Objective) is the target time to get a service back after it goes down; it answers "how long can this be offline?" RPO (Recovery Point Objective) is the maximum acceptable data-loss window; it answers "how much recent work can we afford to lose?" and it's really a statement about how often you back up. And RSL (Recovery Service Level) is the minimum percentage of a service that must stay available during the disaster, because "degraded but up" is often the real goal, not all-or-nothing.</w:t>
      </w:r>
    </w:p>
    <w:p>
      <w:pPr>
        <w:spacing w:after="240"/>
      </w:pPr>
      <w:r>
        <w:drawing>
          <wp:inline distT="0" distB="0" distL="0" distR="0">
            <wp:extent cx="5943600" cy="10001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Then you need somewhere else to run, and the three options are a straight cost-versus-speed trade. A hot site is a fully operational mirror of your primary data center. It activates immediately, and it costs the most because you're paying to run a second everything. A warm site has the hardware racked and ready but not running in parallel, so activation takes hours to days while you load data and bring it up. A cold site is an empty shell of power, cooling, cabling, and floor space: cheap to hold but weeks to months to turn into a working environment. Which one you pick falls straight out of your RTO: a two-hour RTO cannot be met from a cold site, full stop.</w:t>
      </w:r>
    </w:p>
    <w:p>
      <w:pPr>
        <w:spacing w:after="240"/>
      </w:pPr>
      <w:r>
        <w:drawing>
          <wp:inline distT="0" distB="0" distL="0" distR="0">
            <wp:extent cx="5943600" cy="11811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One modern piece ties it together: Resource Capacity Agreements, contracts with providers that guarantee you'll actually get the compute, storage, and networking you need during a disaster. It's the unglamorous detail that saves you, because a disaster is exactly when everyone else is also scrambling for capacity, and "we assumed the cloud would have room" is not a recovery plan.</w:t>
      </w:r>
    </w:p>
    <w:p>
      <w:pPr>
        <w:spacing w:before="400"/>
        <w:jc w:val="left"/>
      </w:pPr>
      <w:r>
        <w:rPr>
          <w:color w:val="666666"/>
          <w:sz w:val="18"/>
          <w:szCs w:val="18"/>
        </w:rPr>
        <w:t xml:space="preserve">Written by Scott S. — Contact: scott@scottschlangen.com — scottslab.io — </w:t>
      </w:r>
      <w:hyperlink w:history="1" r:id="rId4n8t1o5nv7zjvf-tdmjgd">
        <w:r>
          <w:rPr>
            <w:color w:val="1d4ed8"/>
            <w:sz w:val="18"/>
            <w:szCs w:val="18"/>
          </w:rPr>
          <w:t xml:space="preserve">https://scottslab.io/posts/disaster-recovery-fundamentals</w:t>
        </w:r>
      </w:hyperlink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n8t1o5nv7zjvf-tdmjgd" Type="http://schemas.openxmlformats.org/officeDocument/2006/relationships/hyperlink" Target="https://scottslab.io/posts/disaster-recovery-fundamentals" TargetMode="External"/><Relationship Id="rId7" Type="http://schemas.openxmlformats.org/officeDocument/2006/relationships/image" Target="media/977718de40d5eaf00e7c39b90caca096cfb97309.png"/><Relationship Id="rId8" Type="http://schemas.openxmlformats.org/officeDocument/2006/relationships/image" Target="media/7d567c07dc26dc7d9d59cfa711d44cb666a14a49.png"/><Relationship Id="rId9" Type="http://schemas.openxmlformats.org/officeDocument/2006/relationships/image" Target="media/c026b3a3c5673e664174c932ec4fe0704a8462ef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2026-09-01T10:13:25.573Z</dcterms:created>
  <dcterms:modified xsi:type="dcterms:W3CDTF">2026-09-01T10:13:25.573Z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